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7A3F" w14:textId="40DF6696" w:rsidR="00672061" w:rsidRPr="00672061" w:rsidRDefault="00672061" w:rsidP="00672061">
      <w:pPr>
        <w:pStyle w:val="PR1"/>
        <w:ind w:left="0" w:right="282" w:firstLine="0"/>
        <w:rPr>
          <w:sz w:val="24"/>
          <w:szCs w:val="24"/>
          <w:lang w:val="ru-RU"/>
        </w:rPr>
      </w:pPr>
      <w:bookmarkStart w:id="0" w:name="_Hlk212888755"/>
      <w:r>
        <w:rPr>
          <w:sz w:val="24"/>
          <w:szCs w:val="24"/>
        </w:rPr>
        <w:br/>
      </w:r>
      <w:r w:rsidR="00301570" w:rsidRPr="00672061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153A88" wp14:editId="0AF5752F">
            <wp:simplePos x="0" y="0"/>
            <wp:positionH relativeFrom="margin">
              <wp:align>left</wp:align>
            </wp:positionH>
            <wp:positionV relativeFrom="paragraph">
              <wp:posOffset>-791845</wp:posOffset>
            </wp:positionV>
            <wp:extent cx="2855729" cy="664029"/>
            <wp:effectExtent l="0" t="0" r="190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29" cy="66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061">
        <w:rPr>
          <w:sz w:val="24"/>
          <w:szCs w:val="24"/>
          <w:lang w:val="ru-RU"/>
        </w:rPr>
        <w:t xml:space="preserve">«Инфосистемы Джет» — одна из крупнейших ИТ-компаний в России. </w:t>
      </w:r>
      <w:r w:rsidRPr="00672061">
        <w:rPr>
          <w:sz w:val="24"/>
          <w:szCs w:val="24"/>
          <w:lang w:val="ru-RU"/>
        </w:rPr>
        <w:br/>
      </w:r>
      <w:r w:rsidRPr="00672061">
        <w:rPr>
          <w:sz w:val="24"/>
          <w:szCs w:val="24"/>
          <w:lang w:val="ru-RU"/>
        </w:rPr>
        <w:t>На рынке системной интеграции с 1991 года. Компания располагает несколькими офисами и представительствами в России и странах СНГ.</w:t>
      </w:r>
    </w:p>
    <w:p w14:paraId="6F25367A" w14:textId="77777777" w:rsidR="00672061" w:rsidRPr="00672061" w:rsidRDefault="00672061" w:rsidP="00672061">
      <w:pPr>
        <w:pStyle w:val="PR"/>
        <w:tabs>
          <w:tab w:val="clear" w:pos="851"/>
          <w:tab w:val="left" w:pos="0"/>
        </w:tabs>
        <w:ind w:right="282" w:firstLine="0"/>
        <w:jc w:val="left"/>
        <w:rPr>
          <w:sz w:val="24"/>
          <w:lang w:eastAsia="x-none"/>
        </w:rPr>
      </w:pPr>
    </w:p>
    <w:p w14:paraId="0BF06DAD" w14:textId="556F639B" w:rsidR="00672061" w:rsidRPr="00672061" w:rsidRDefault="00672061" w:rsidP="00672061">
      <w:pPr>
        <w:pStyle w:val="PR"/>
        <w:tabs>
          <w:tab w:val="clear" w:pos="851"/>
          <w:tab w:val="left" w:pos="0"/>
        </w:tabs>
        <w:ind w:right="282" w:firstLine="0"/>
        <w:jc w:val="left"/>
        <w:rPr>
          <w:sz w:val="24"/>
          <w:lang w:eastAsia="x-none"/>
        </w:rPr>
      </w:pPr>
      <w:r w:rsidRPr="00672061">
        <w:rPr>
          <w:b/>
          <w:sz w:val="24"/>
          <w:lang w:eastAsia="x-none"/>
        </w:rPr>
        <w:t>№1</w:t>
      </w:r>
      <w:r w:rsidRPr="00672061">
        <w:rPr>
          <w:sz w:val="24"/>
          <w:lang w:eastAsia="x-none"/>
        </w:rPr>
        <w:t xml:space="preserve"> на рынке ИТ-аутсорсинга в России (</w:t>
      </w:r>
      <w:r w:rsidRPr="00672061">
        <w:rPr>
          <w:sz w:val="24"/>
          <w:lang w:val="en-US" w:eastAsia="x-none"/>
        </w:rPr>
        <w:t>TAdviser</w:t>
      </w:r>
      <w:r w:rsidRPr="00672061">
        <w:rPr>
          <w:sz w:val="24"/>
          <w:lang w:eastAsia="x-none"/>
        </w:rPr>
        <w:t xml:space="preserve">, 2023г.), </w:t>
      </w:r>
      <w:r w:rsidRPr="00672061">
        <w:rPr>
          <w:b/>
          <w:sz w:val="24"/>
          <w:lang w:eastAsia="x-none"/>
        </w:rPr>
        <w:t xml:space="preserve">№1 </w:t>
      </w:r>
      <w:r w:rsidRPr="00672061">
        <w:rPr>
          <w:sz w:val="24"/>
          <w:lang w:eastAsia="x-none"/>
        </w:rPr>
        <w:t>среди крупнейших поставщиков инфраструктуры дата-центров (</w:t>
      </w:r>
      <w:r w:rsidRPr="00672061">
        <w:rPr>
          <w:sz w:val="24"/>
          <w:lang w:val="en-US" w:eastAsia="x-none"/>
        </w:rPr>
        <w:t>CNews</w:t>
      </w:r>
      <w:r w:rsidRPr="00672061">
        <w:rPr>
          <w:sz w:val="24"/>
          <w:lang w:eastAsia="x-none"/>
        </w:rPr>
        <w:t xml:space="preserve">, 2023г.), </w:t>
      </w:r>
      <w:r w:rsidRPr="00672061">
        <w:rPr>
          <w:b/>
          <w:sz w:val="24"/>
          <w:lang w:eastAsia="x-none"/>
        </w:rPr>
        <w:t xml:space="preserve">№3 </w:t>
      </w:r>
      <w:r w:rsidRPr="00672061">
        <w:rPr>
          <w:sz w:val="24"/>
          <w:lang w:eastAsia="x-none"/>
        </w:rPr>
        <w:t>среди крупнейших ИТ-поставщиков в российских банках (</w:t>
      </w:r>
      <w:r w:rsidRPr="00672061">
        <w:rPr>
          <w:sz w:val="24"/>
          <w:lang w:val="en-US" w:eastAsia="x-none"/>
        </w:rPr>
        <w:t>TAdviser</w:t>
      </w:r>
      <w:r w:rsidRPr="00672061">
        <w:rPr>
          <w:sz w:val="24"/>
          <w:lang w:eastAsia="x-none"/>
        </w:rPr>
        <w:t xml:space="preserve">, 2023г.). Компания входит в </w:t>
      </w:r>
      <w:r w:rsidRPr="00672061">
        <w:rPr>
          <w:b/>
          <w:sz w:val="24"/>
          <w:lang w:eastAsia="x-none"/>
        </w:rPr>
        <w:t>ТОП-3</w:t>
      </w:r>
      <w:r w:rsidRPr="00672061">
        <w:rPr>
          <w:sz w:val="24"/>
          <w:lang w:eastAsia="x-none"/>
        </w:rPr>
        <w:t xml:space="preserve"> крупнейших поставщиков ИТ-услуг России (</w:t>
      </w:r>
      <w:r w:rsidRPr="00672061">
        <w:rPr>
          <w:sz w:val="24"/>
          <w:lang w:val="en-US" w:eastAsia="x-none"/>
        </w:rPr>
        <w:t>TAdviser</w:t>
      </w:r>
      <w:r w:rsidRPr="00672061">
        <w:rPr>
          <w:sz w:val="24"/>
          <w:lang w:eastAsia="x-none"/>
        </w:rPr>
        <w:t xml:space="preserve">, 2024г.), </w:t>
      </w:r>
      <w:r w:rsidRPr="00672061">
        <w:rPr>
          <w:b/>
          <w:sz w:val="24"/>
          <w:lang w:eastAsia="x-none"/>
        </w:rPr>
        <w:t>ТОП-3</w:t>
      </w:r>
      <w:r w:rsidRPr="00672061">
        <w:rPr>
          <w:sz w:val="24"/>
          <w:lang w:eastAsia="x-none"/>
        </w:rPr>
        <w:t xml:space="preserve"> интеграторов </w:t>
      </w:r>
      <w:r>
        <w:rPr>
          <w:sz w:val="24"/>
          <w:lang w:val="en-US" w:eastAsia="x-none"/>
        </w:rPr>
        <w:br/>
      </w:r>
      <w:r w:rsidRPr="00672061">
        <w:rPr>
          <w:sz w:val="24"/>
          <w:lang w:eastAsia="x-none"/>
        </w:rPr>
        <w:t>в области ИБ (</w:t>
      </w:r>
      <w:r w:rsidRPr="00672061">
        <w:rPr>
          <w:sz w:val="24"/>
          <w:lang w:val="en-US" w:eastAsia="x-none"/>
        </w:rPr>
        <w:t>CNews</w:t>
      </w:r>
      <w:r w:rsidRPr="00672061">
        <w:rPr>
          <w:sz w:val="24"/>
          <w:lang w:eastAsia="x-none"/>
        </w:rPr>
        <w:t>, 2023г.), ТОП-5 крупнейших ИТ-компаний России (</w:t>
      </w:r>
      <w:r w:rsidRPr="00672061">
        <w:rPr>
          <w:sz w:val="24"/>
          <w:lang w:val="en-US" w:eastAsia="x-none"/>
        </w:rPr>
        <w:t>RAEX</w:t>
      </w:r>
      <w:r w:rsidRPr="00672061">
        <w:rPr>
          <w:sz w:val="24"/>
          <w:lang w:eastAsia="x-none"/>
        </w:rPr>
        <w:t>, 2023г.) и т.д.</w:t>
      </w:r>
    </w:p>
    <w:p w14:paraId="4307C6E1" w14:textId="77777777" w:rsidR="00672061" w:rsidRPr="00672061" w:rsidRDefault="00672061" w:rsidP="00672061">
      <w:pPr>
        <w:pStyle w:val="PR"/>
        <w:tabs>
          <w:tab w:val="clear" w:pos="851"/>
          <w:tab w:val="left" w:pos="0"/>
        </w:tabs>
        <w:ind w:right="282" w:firstLine="0"/>
        <w:jc w:val="left"/>
        <w:rPr>
          <w:sz w:val="24"/>
          <w:lang w:val="en-US" w:eastAsia="x-none"/>
        </w:rPr>
      </w:pPr>
    </w:p>
    <w:p w14:paraId="21AC2E76" w14:textId="7EF98AC0" w:rsidR="00672061" w:rsidRPr="00672061" w:rsidRDefault="00672061" w:rsidP="00672061">
      <w:pPr>
        <w:pStyle w:val="PR"/>
        <w:tabs>
          <w:tab w:val="clear" w:pos="851"/>
          <w:tab w:val="left" w:pos="0"/>
        </w:tabs>
        <w:ind w:right="282" w:firstLine="0"/>
        <w:jc w:val="left"/>
        <w:rPr>
          <w:sz w:val="24"/>
          <w:lang w:val="en-US" w:eastAsia="x-none"/>
        </w:rPr>
      </w:pPr>
      <w:r w:rsidRPr="00672061">
        <w:rPr>
          <w:sz w:val="24"/>
          <w:lang w:eastAsia="x-none"/>
        </w:rPr>
        <w:t xml:space="preserve">Основные направления деятельности «Инфосистемы Джет»: ИТ-инфраструктура, сети и инженерные системы, сервис и ИТ-аутсорсинг, информационная безопасность, машинное обучение, заказная разработка ПО, внедрение </w:t>
      </w:r>
      <w:r>
        <w:rPr>
          <w:sz w:val="24"/>
          <w:lang w:val="en-US" w:eastAsia="x-none"/>
        </w:rPr>
        <w:br/>
      </w:r>
      <w:r w:rsidRPr="00672061">
        <w:rPr>
          <w:sz w:val="24"/>
          <w:lang w:eastAsia="x-none"/>
        </w:rPr>
        <w:t xml:space="preserve">и сопровождение бизнес-приложений </w:t>
      </w:r>
      <w:r w:rsidRPr="00672061">
        <w:rPr>
          <w:sz w:val="24"/>
          <w:lang w:val="en-US" w:eastAsia="x-none"/>
        </w:rPr>
        <w:t>enterprise</w:t>
      </w:r>
      <w:r w:rsidRPr="00672061">
        <w:rPr>
          <w:sz w:val="24"/>
          <w:lang w:eastAsia="x-none"/>
        </w:rPr>
        <w:t xml:space="preserve">-уровня, промышленная безопасность и </w:t>
      </w:r>
      <w:r w:rsidRPr="00672061">
        <w:rPr>
          <w:sz w:val="24"/>
          <w:lang w:val="en-US" w:eastAsia="x-none"/>
        </w:rPr>
        <w:t>IoT</w:t>
      </w:r>
      <w:r w:rsidRPr="00672061">
        <w:rPr>
          <w:sz w:val="24"/>
          <w:lang w:eastAsia="x-none"/>
        </w:rPr>
        <w:t>.</w:t>
      </w:r>
      <w:r>
        <w:rPr>
          <w:sz w:val="24"/>
          <w:lang w:val="en-US" w:eastAsia="x-none"/>
        </w:rPr>
        <w:br/>
      </w:r>
    </w:p>
    <w:p w14:paraId="657F2993" w14:textId="464CE2B5" w:rsidR="00672061" w:rsidRPr="00672061" w:rsidRDefault="00672061" w:rsidP="00672061">
      <w:pPr>
        <w:pStyle w:val="PR"/>
        <w:tabs>
          <w:tab w:val="clear" w:pos="851"/>
          <w:tab w:val="left" w:pos="0"/>
        </w:tabs>
        <w:ind w:right="282" w:firstLine="0"/>
        <w:jc w:val="left"/>
        <w:rPr>
          <w:sz w:val="24"/>
          <w:lang w:eastAsia="x-none"/>
        </w:rPr>
      </w:pPr>
      <w:r w:rsidRPr="00672061">
        <w:rPr>
          <w:sz w:val="24"/>
          <w:lang w:eastAsia="x-none"/>
        </w:rPr>
        <w:t xml:space="preserve">За 33 года заказчиками «Инфосистемы Джет» стали более 1000 компаний, вместе </w:t>
      </w:r>
      <w:r>
        <w:rPr>
          <w:sz w:val="24"/>
          <w:lang w:val="en-US" w:eastAsia="x-none"/>
        </w:rPr>
        <w:br/>
      </w:r>
      <w:r w:rsidRPr="00672061">
        <w:rPr>
          <w:sz w:val="24"/>
          <w:lang w:eastAsia="x-none"/>
        </w:rPr>
        <w:t>с которыми были реализованы уникальные по масштабу и сложности проекты.</w:t>
      </w:r>
    </w:p>
    <w:p w14:paraId="3D702BE0" w14:textId="0242455A" w:rsidR="00672061" w:rsidRPr="00672061" w:rsidRDefault="00672061" w:rsidP="00301570">
      <w:pPr>
        <w:pStyle w:val="PR"/>
        <w:ind w:right="282"/>
        <w:jc w:val="left"/>
        <w:rPr>
          <w:lang w:eastAsia="x-none"/>
        </w:rPr>
      </w:pPr>
      <w:r>
        <w:rPr>
          <w:rFonts w:ascii="Arial" w:hAnsi="Arial" w:cs="Arial"/>
          <w:noProof/>
          <w:color w:val="0033CC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6B4DC2" wp14:editId="443DB116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163286" cy="163286"/>
                <wp:effectExtent l="0" t="0" r="8255" b="825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163286"/>
                        </a:xfrm>
                        <a:prstGeom prst="rect">
                          <a:avLst/>
                        </a:prstGeom>
                        <a:solidFill>
                          <a:srgbClr val="A6E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6D89" id="Прямоугольник 8" o:spid="_x0000_s1026" style="position:absolute;margin-left:0;margin-top:13.45pt;width:12.85pt;height:12.8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" fillcolor="#a6e95d" stroked="f" strokeweight="1pt">
                <w10:wrap anchorx="margin"/>
              </v:rect>
            </w:pict>
          </mc:Fallback>
        </mc:AlternateContent>
      </w:r>
      <w:bookmarkEnd w:id="0"/>
    </w:p>
    <w:sectPr w:rsidR="00672061" w:rsidRPr="00672061" w:rsidSect="00301570">
      <w:pgSz w:w="11906" w:h="16838"/>
      <w:pgMar w:top="1985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70"/>
    <w:rsid w:val="00143ECE"/>
    <w:rsid w:val="00301570"/>
    <w:rsid w:val="00672061"/>
    <w:rsid w:val="00905CE5"/>
    <w:rsid w:val="00C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DFD9"/>
  <w15:chartTrackingRefBased/>
  <w15:docId w15:val="{ED6F54DF-384E-4542-853E-E8537D65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0157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5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5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5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7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1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57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15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57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15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15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1570"/>
    <w:rPr>
      <w:b/>
      <w:bCs/>
      <w:smallCaps/>
      <w:color w:val="0F4761" w:themeColor="accent1" w:themeShade="BF"/>
      <w:spacing w:val="5"/>
    </w:rPr>
  </w:style>
  <w:style w:type="paragraph" w:customStyle="1" w:styleId="PR1">
    <w:name w:val="PR_Заг1_БезНомер"/>
    <w:basedOn w:val="a"/>
    <w:next w:val="PR"/>
    <w:rsid w:val="00301570"/>
    <w:pPr>
      <w:keepNext/>
      <w:keepLines/>
      <w:pageBreakBefore/>
      <w:spacing w:before="240" w:after="0"/>
      <w:ind w:left="-142" w:firstLine="992"/>
      <w:contextualSpacing/>
    </w:pPr>
    <w:rPr>
      <w:rFonts w:ascii="Segoe UI" w:eastAsia="Times New Roman" w:hAnsi="Segoe UI" w:cs="Segoe UI"/>
      <w:b/>
      <w:color w:val="00C3FF"/>
      <w:sz w:val="32"/>
      <w:szCs w:val="20"/>
      <w:lang w:val="x-none" w:eastAsia="x-none"/>
    </w:rPr>
  </w:style>
  <w:style w:type="table" w:customStyle="1" w:styleId="11">
    <w:name w:val="Сетка таблицы1"/>
    <w:basedOn w:val="a1"/>
    <w:next w:val="ac"/>
    <w:uiPriority w:val="59"/>
    <w:rsid w:val="0030157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0">
    <w:name w:val="PR_МелкийТекст"/>
    <w:rsid w:val="00301570"/>
    <w:pPr>
      <w:spacing w:before="40" w:after="40" w:line="240" w:lineRule="auto"/>
    </w:pPr>
    <w:rPr>
      <w:rFonts w:ascii="Segoe UI" w:eastAsia="Times New Roman" w:hAnsi="Segoe UI" w:cs="Times New Roman"/>
      <w:kern w:val="0"/>
      <w:sz w:val="20"/>
      <w:szCs w:val="20"/>
      <w:lang w:eastAsia="ru-RU"/>
      <w14:ligatures w14:val="none"/>
    </w:rPr>
  </w:style>
  <w:style w:type="paragraph" w:customStyle="1" w:styleId="PR">
    <w:name w:val="PR_Основной_текст"/>
    <w:basedOn w:val="a"/>
    <w:qFormat/>
    <w:rsid w:val="00301570"/>
    <w:pPr>
      <w:tabs>
        <w:tab w:val="left" w:pos="851"/>
      </w:tabs>
      <w:suppressAutoHyphens/>
      <w:spacing w:before="60" w:after="60" w:line="276" w:lineRule="auto"/>
      <w:ind w:firstLine="851"/>
      <w:contextualSpacing/>
      <w:jc w:val="both"/>
    </w:pPr>
    <w:rPr>
      <w:rFonts w:ascii="Segoe UI" w:eastAsia="Times New Roman" w:hAnsi="Segoe UI"/>
      <w:szCs w:val="24"/>
      <w:lang w:eastAsia="ru-RU"/>
    </w:rPr>
  </w:style>
  <w:style w:type="paragraph" w:customStyle="1" w:styleId="PR20">
    <w:name w:val="PR_Назв_док_20пт"/>
    <w:next w:val="PR"/>
    <w:rsid w:val="00301570"/>
    <w:pPr>
      <w:spacing w:line="259" w:lineRule="auto"/>
    </w:pPr>
    <w:rPr>
      <w:rFonts w:ascii="Segoe UI" w:eastAsiaTheme="minorEastAsia" w:hAnsi="Segoe UI"/>
      <w:color w:val="00C3FF"/>
      <w:spacing w:val="15"/>
      <w:kern w:val="0"/>
      <w:sz w:val="40"/>
      <w:szCs w:val="22"/>
      <w14:ligatures w14:val="none"/>
    </w:rPr>
  </w:style>
  <w:style w:type="table" w:styleId="ac">
    <w:name w:val="Table Grid"/>
    <w:basedOn w:val="a1"/>
    <w:uiPriority w:val="39"/>
    <w:rsid w:val="0030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Хруничева Екатерина М.</dc:creator>
  <cp:keywords/>
  <dc:description/>
  <cp:lastModifiedBy>Хруничева Екатерина М.</cp:lastModifiedBy>
  <cp:revision>4</cp:revision>
  <dcterms:created xsi:type="dcterms:W3CDTF">2025-11-01T08:34:00Z</dcterms:created>
  <dcterms:modified xsi:type="dcterms:W3CDTF">2025-11-01T08:38:00Z</dcterms:modified>
</cp:coreProperties>
</file>